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0A0A0F"/>
          <w:sz w:val="52"/>
          <w:szCs w:val="52"/>
        </w:rPr>
        <w:t xml:space="preserve">Tipping Policy</w:t>
      </w:r>
    </w:p>
    <w:p>
      <w:pPr>
        <w:spacing w:after="200"/>
        <w:jc w:val="center"/>
      </w:pPr>
      <w:r>
        <w:rPr>
          <w:rFonts w:ascii="Arial" w:cs="Arial" w:eastAsia="Arial" w:hAnsi="Arial"/>
          <w:color w:val="5A5A6E"/>
          <w:sz w:val="28"/>
          <w:szCs w:val="28"/>
        </w:rPr>
        <w:t xml:space="preserve">[Your Venue Name]</w:t>
      </w:r>
    </w:p>
    <w:p>
      <w:pPr>
        <w:spacing w:after="100"/>
        <w:jc w:val="center"/>
      </w:pPr>
      <w:r>
        <w:rPr>
          <w:rFonts w:ascii="Arial" w:cs="Arial" w:eastAsia="Arial" w:hAnsi="Arial"/>
          <w:color w:val="5A5A6E"/>
          <w:sz w:val="22"/>
          <w:szCs w:val="22"/>
        </w:rPr>
        <w:t xml:space="preserve">Effective from: [Date]</w:t>
      </w:r>
    </w:p>
    <w:p>
      <w:pPr>
        <w:spacing w:after="100"/>
        <w:jc w:val="center"/>
      </w:pPr>
      <w:r>
        <w:rPr>
          <w:rFonts w:ascii="Arial" w:cs="Arial" w:eastAsia="Arial" w:hAnsi="Arial"/>
          <w:color w:val="5A5A6E"/>
          <w:sz w:val="22"/>
          <w:szCs w:val="22"/>
        </w:rPr>
        <w:t xml:space="preserve">Last reviewed: [Date]</w:t>
      </w:r>
    </w:p>
    <w:p>
      <w:pPr>
        <w:spacing w:after="100"/>
        <w:jc w:val="center"/>
      </w:pPr>
      <w:r>
        <w:rPr>
          <w:rFonts w:ascii="Arial" w:cs="Arial" w:eastAsia="Arial" w:hAnsi="Arial"/>
          <w:color w:val="5A5A6E"/>
          <w:sz w:val="22"/>
          <w:szCs w:val="22"/>
        </w:rPr>
        <w:t xml:space="preserve">Next review due: [Date — NB: must be reviewed at least every 3 years under the Employment Rights Act 2025]</w:t>
      </w:r>
    </w:p>
    <w:p>
      <w:r>
        <w:br w:type="page"/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1. Purpose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This policy sets out how [Venue Name] collects, allocates, and distributes tips, gratuities, and service charges in compliance with the Employment (Allocation of Tips) Act 2023 and the Statutory Code of Practice on Fair and Transparent Distribution of Tips.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2. Scope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This policy applies to all workers at [Venue Name], including full-time, part-time, zero-hours, and agency workers.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3. Types of tips covered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shd w:color="00C2C7" w:val="solid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pct" w:w="20%"/>
            <w:shd w:color="00C2C7" w:val="solid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Included?</w:t>
            </w:r>
          </w:p>
        </w:tc>
        <w:tc>
          <w:tcPr>
            <w:tcW w:type="pct" w:w="50%"/>
            <w:shd w:color="00C2C7" w:val="solid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p>
            <w:r>
              <w:rPr>
                <w:rFonts w:ascii="Arial" w:cs="Arial" w:eastAsia="Arial" w:hAnsi="Arial"/>
                <w:b w:val="false"/>
                <w:bCs w:val="false"/>
                <w:color w:val="0A0A0F"/>
                <w:sz w:val="20"/>
                <w:szCs w:val="20"/>
              </w:rPr>
              <w:t xml:space="preserve">Card tips</w:t>
            </w:r>
          </w:p>
        </w:tc>
        <w:tc>
          <w:p>
            <w:r>
              <w:rPr>
                <w:rFonts w:ascii="Arial" w:cs="Arial" w:eastAsia="Arial" w:hAnsi="Arial"/>
                <w:b w:val="false"/>
                <w:bCs w:val="false"/>
                <w:color w:val="0A0A0F"/>
                <w:sz w:val="20"/>
                <w:szCs w:val="20"/>
              </w:rPr>
              <w:t xml:space="preserve">Yes / No</w:t>
            </w:r>
          </w:p>
        </w:tc>
        <w:tc>
          <w:p>
            <w:r>
              <w:rPr>
                <w:rFonts w:ascii="Arial" w:cs="Arial" w:eastAsia="Arial" w:hAnsi="Arial"/>
                <w:b w:val="false"/>
                <w:bCs w:val="false"/>
                <w:color w:val="0A0A0F"/>
                <w:sz w:val="20"/>
                <w:szCs w:val="20"/>
              </w:rPr>
              <w:t xml:space="preserve">[Describe how collected]</w:t>
            </w:r>
          </w:p>
        </w:tc>
      </w:tr>
      <w:tr>
        <w:tc>
          <w:p>
            <w:r>
              <w:rPr>
                <w:rFonts w:ascii="Arial" w:cs="Arial" w:eastAsia="Arial" w:hAnsi="Arial"/>
                <w:b w:val="false"/>
                <w:bCs w:val="false"/>
                <w:color w:val="0A0A0F"/>
                <w:sz w:val="20"/>
                <w:szCs w:val="20"/>
              </w:rPr>
              <w:t xml:space="preserve">Cash tips (through the business)</w:t>
            </w:r>
          </w:p>
        </w:tc>
        <w:tc>
          <w:p>
            <w:r>
              <w:rPr>
                <w:rFonts w:ascii="Arial" w:cs="Arial" w:eastAsia="Arial" w:hAnsi="Arial"/>
                <w:b w:val="false"/>
                <w:bCs w:val="false"/>
                <w:color w:val="0A0A0F"/>
                <w:sz w:val="20"/>
                <w:szCs w:val="20"/>
              </w:rPr>
              <w:t xml:space="preserve">Yes / No</w:t>
            </w:r>
          </w:p>
        </w:tc>
        <w:tc>
          <w:p>
            <w:r>
              <w:rPr>
                <w:rFonts w:ascii="Arial" w:cs="Arial" w:eastAsia="Arial" w:hAnsi="Arial"/>
                <w:b w:val="false"/>
                <w:bCs w:val="false"/>
                <w:color w:val="0A0A0F"/>
                <w:sz w:val="20"/>
                <w:szCs w:val="20"/>
              </w:rPr>
              <w:t xml:space="preserve">[Describe how collected]</w:t>
            </w:r>
          </w:p>
        </w:tc>
      </w:tr>
      <w:tr>
        <w:tc>
          <w:p>
            <w:r>
              <w:rPr>
                <w:rFonts w:ascii="Arial" w:cs="Arial" w:eastAsia="Arial" w:hAnsi="Arial"/>
                <w:b w:val="false"/>
                <w:bCs w:val="false"/>
                <w:color w:val="0A0A0F"/>
                <w:sz w:val="20"/>
                <w:szCs w:val="20"/>
              </w:rPr>
              <w:t xml:space="preserve">Cash tips (kept directly by server)</w:t>
            </w:r>
          </w:p>
        </w:tc>
        <w:tc>
          <w:p>
            <w:r>
              <w:rPr>
                <w:rFonts w:ascii="Arial" w:cs="Arial" w:eastAsia="Arial" w:hAnsi="Arial"/>
                <w:b w:val="false"/>
                <w:bCs w:val="false"/>
                <w:color w:val="0A0A0F"/>
                <w:sz w:val="20"/>
                <w:szCs w:val="20"/>
              </w:rPr>
              <w:t xml:space="preserve">Not covered by this policy</w:t>
            </w:r>
          </w:p>
        </w:tc>
        <w:tc>
          <w:p>
            <w:r>
              <w:rPr>
                <w:rFonts w:ascii="Arial" w:cs="Arial" w:eastAsia="Arial" w:hAnsi="Arial"/>
                <w:b w:val="false"/>
                <w:bCs w:val="false"/>
                <w:color w:val="0A0A0F"/>
                <w:sz w:val="20"/>
                <w:szCs w:val="20"/>
              </w:rPr>
              <w:t xml:space="preserve">These are not qualifying tips under the Act</w:t>
            </w:r>
          </w:p>
        </w:tc>
      </w:tr>
      <w:tr>
        <w:tc>
          <w:p>
            <w:r>
              <w:rPr>
                <w:rFonts w:ascii="Arial" w:cs="Arial" w:eastAsia="Arial" w:hAnsi="Arial"/>
                <w:b w:val="false"/>
                <w:bCs w:val="false"/>
                <w:color w:val="0A0A0F"/>
                <w:sz w:val="20"/>
                <w:szCs w:val="20"/>
              </w:rPr>
              <w:t xml:space="preserve">Discretionary service charge</w:t>
            </w:r>
          </w:p>
        </w:tc>
        <w:tc>
          <w:p>
            <w:r>
              <w:rPr>
                <w:rFonts w:ascii="Arial" w:cs="Arial" w:eastAsia="Arial" w:hAnsi="Arial"/>
                <w:b w:val="false"/>
                <w:bCs w:val="false"/>
                <w:color w:val="0A0A0F"/>
                <w:sz w:val="20"/>
                <w:szCs w:val="20"/>
              </w:rPr>
              <w:t xml:space="preserve">Yes / No</w:t>
            </w:r>
          </w:p>
        </w:tc>
        <w:tc>
          <w:p>
            <w:r>
              <w:rPr>
                <w:rFonts w:ascii="Arial" w:cs="Arial" w:eastAsia="Arial" w:hAnsi="Arial"/>
                <w:b w:val="false"/>
                <w:bCs w:val="false"/>
                <w:color w:val="0A0A0F"/>
                <w:sz w:val="20"/>
                <w:szCs w:val="20"/>
              </w:rPr>
              <w:t xml:space="preserve">[Describe — e.g. 12.5% added to bills]</w:t>
            </w:r>
          </w:p>
        </w:tc>
      </w:tr>
    </w:tbl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4. Distribution method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[Venue Name] distributes tips using the following method: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Points-based system (weighted by role, hours, and/or seniority)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Equal distribution among all eligible staff</w:t>
      </w:r>
    </w:p>
    <w:p>
      <w:pPr>
        <w:spacing w:after="8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Percentage split by department (FOH / BOH / Kitchen)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The allocation criteria are: [Describe your weighting — e.g. 'FOH receives 1.5 points per hour, BOH receives 1.0 points per hour']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5. Tronc arrangements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Tips at [Venue Name] are distributed through a tronc scheme managed by an independent troncmaster.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Troncmaster name: </w:t>
      </w:r>
      <w:r>
        <w:rPr>
          <w:rFonts w:ascii="Arial" w:cs="Arial" w:eastAsia="Arial" w:hAnsi="Arial"/>
          <w:color w:val="5A5A6E"/>
          <w:sz w:val="22"/>
          <w:szCs w:val="22"/>
        </w:rPr>
        <w:t xml:space="preserve">_______________________________________________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Troncmaster contact: </w:t>
      </w:r>
      <w:r>
        <w:rPr>
          <w:rFonts w:ascii="Arial" w:cs="Arial" w:eastAsia="Arial" w:hAnsi="Arial"/>
          <w:color w:val="5A5A6E"/>
          <w:sz w:val="22"/>
          <w:szCs w:val="22"/>
        </w:rPr>
        <w:t xml:space="preserve">_______________________________________________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PAYE scheme reference: </w:t>
      </w:r>
      <w:r>
        <w:rPr>
          <w:rFonts w:ascii="Arial" w:cs="Arial" w:eastAsia="Arial" w:hAnsi="Arial"/>
          <w:color w:val="5A5A6E"/>
          <w:sz w:val="22"/>
          <w:szCs w:val="22"/>
        </w:rPr>
        <w:t xml:space="preserve">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The troncmaster operates independently of management and has sole discretion over allocation within the rules set out in this policy. [Venue Name] does not direct or influence individual allocation decisions.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i/>
          <w:iCs/>
          <w:color w:val="5A5A6E"/>
          <w:sz w:val="22"/>
          <w:szCs w:val="22"/>
        </w:rPr>
        <w:t xml:space="preserve">OR (if no tronc):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/>
          <w:iCs/>
          <w:color w:val="0A0A0F"/>
          <w:sz w:val="22"/>
          <w:szCs w:val="22"/>
        </w:rPr>
        <w:t xml:space="preserve">[Venue Name] does not operate a tronc scheme. Tips are distributed by [describe method].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6. Eligibility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All workers at [Venue Name] are eligible to receive a share of qualifying tips, including: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Full-time employees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Part-time employees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Zero-hours workers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Agency workers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7. Payment timing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Tips are distributed to workers by the end of the month following the month in which they were received.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8. Record keeping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[Venue Name] maintains records of all tips received and distributed for a minimum of three years. Workers may request access to these records at any time.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9. Dispute resolution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Any worker who believes tips have not been allocated fairly may raise the matter with [Job Title / Name] in the first instance. If the matter is not resolved, the worker may raise a formal grievance through the standard grievance procedure.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0A0A0F"/>
          <w:sz w:val="28"/>
          <w:szCs w:val="28"/>
        </w:rPr>
        <w:t xml:space="preserve">10. Review</w:t>
      </w:r>
    </w:p>
    <w:p>
      <w:pPr>
        <w:spacing w:after="1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A0A0F"/>
          <w:sz w:val="22"/>
          <w:szCs w:val="22"/>
        </w:rPr>
        <w:t xml:space="preserve">This policy will be reviewed at least every three years, with consultation from staff or their representatives. The next scheduled review is [Date].</w:t>
      </w:r>
    </w:p>
    <w:p>
      <w:pPr>
        <w:spacing w:before="400"/>
      </w:pPr>
    </w:p>
    <w:p>
      <w:r>
        <w:rPr>
          <w:rFonts w:ascii="Arial" w:cs="Arial" w:eastAsia="Arial" w:hAnsi="Arial"/>
          <w:b/>
          <w:bCs/>
          <w:color w:val="5A5A6E"/>
          <w:sz w:val="18"/>
          <w:szCs w:val="18"/>
        </w:rPr>
        <w:t xml:space="preserve">Legal references: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i/>
          <w:iCs/>
          <w:color w:val="5A5A6E"/>
          <w:sz w:val="18"/>
          <w:szCs w:val="18"/>
        </w:rPr>
        <w:t xml:space="preserve">Employment (Allocation of Tips) Act 2023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i/>
          <w:iCs/>
          <w:color w:val="5A5A6E"/>
          <w:sz w:val="18"/>
          <w:szCs w:val="18"/>
        </w:rPr>
        <w:t xml:space="preserve">Statutory Code of Practice on Fair and Transparent Distribution of Tips (October 2024)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Arial" w:cs="Arial" w:eastAsia="Arial" w:hAnsi="Arial"/>
          <w:i/>
          <w:iCs/>
          <w:color w:val="5A5A6E"/>
          <w:sz w:val="18"/>
          <w:szCs w:val="18"/>
        </w:rPr>
        <w:t xml:space="preserve">Employment Rights Act 2025 (strengthened requirements from October 2026)</w:t>
      </w:r>
    </w:p>
    <w:sectPr>
      <w:headerReference w:type="default" r:id="rId7"/>
      <w:footerReference w:type="default" r:id="rId8"/>
      <w:pgSz w:w="11908" w:h="16833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A5A6E"/>
        <w:sz w:val="14"/>
        <w:szCs w:val="14"/>
      </w:rPr>
      <w:t xml:space="preserve">Template provided by Suparota — suparota.com | This template is for general guidance only and does not constitute legal advice.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00C2C7"/>
        <w:sz w:val="20"/>
        <w:szCs w:val="20"/>
      </w:rPr>
      <w:t xml:space="preserve">SUPAROTA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2026-04-06T15:23:45.354Z</dcterms:created>
  <dcterms:modified xsi:type="dcterms:W3CDTF">2026-04-06T15:23:45.358Z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